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A2B60" w14:textId="77777777" w:rsidR="006B21CD" w:rsidRDefault="006B21CD">
      <w:pPr>
        <w:rPr>
          <w:b/>
          <w:bCs/>
          <w:sz w:val="32"/>
          <w:szCs w:val="32"/>
        </w:rPr>
      </w:pPr>
    </w:p>
    <w:p w14:paraId="48DCAB71" w14:textId="39C68691" w:rsidR="00897CA7" w:rsidRDefault="00C15EEC">
      <w:pPr>
        <w:rPr>
          <w:b/>
          <w:bCs/>
          <w:sz w:val="32"/>
          <w:szCs w:val="32"/>
        </w:rPr>
      </w:pPr>
      <w:r>
        <w:rPr>
          <w:b/>
          <w:bCs/>
          <w:noProof/>
          <w:sz w:val="32"/>
          <w:szCs w:val="32"/>
        </w:rPr>
        <mc:AlternateContent>
          <mc:Choice Requires="wps">
            <w:drawing>
              <wp:anchor distT="0" distB="0" distL="114300" distR="114300" simplePos="0" relativeHeight="251658240" behindDoc="0" locked="0" layoutInCell="1" allowOverlap="1" wp14:anchorId="37E0227A" wp14:editId="2CE837F5">
                <wp:simplePos x="0" y="0"/>
                <wp:positionH relativeFrom="column">
                  <wp:posOffset>2868295</wp:posOffset>
                </wp:positionH>
                <wp:positionV relativeFrom="paragraph">
                  <wp:posOffset>-96520</wp:posOffset>
                </wp:positionV>
                <wp:extent cx="1866900" cy="1867535"/>
                <wp:effectExtent l="10795" t="8255" r="8255" b="10160"/>
                <wp:wrapNone/>
                <wp:docPr id="9978525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67535"/>
                        </a:xfrm>
                        <a:prstGeom prst="rect">
                          <a:avLst/>
                        </a:prstGeom>
                        <a:solidFill>
                          <a:srgbClr val="FFFFFF"/>
                        </a:solidFill>
                        <a:ln w="9525">
                          <a:solidFill>
                            <a:schemeClr val="bg1">
                              <a:lumMod val="100000"/>
                              <a:lumOff val="0"/>
                            </a:schemeClr>
                          </a:solidFill>
                          <a:miter lim="800000"/>
                          <a:headEnd/>
                          <a:tailEnd/>
                        </a:ln>
                      </wps:spPr>
                      <wps:txbx>
                        <w:txbxContent>
                          <w:p w14:paraId="214A8974" w14:textId="3FDE3EC8" w:rsidR="00897CA7" w:rsidRDefault="00897CA7">
                            <w:r w:rsidRPr="00897CA7">
                              <w:rPr>
                                <w:noProof/>
                              </w:rPr>
                              <w:drawing>
                                <wp:inline distT="0" distB="0" distL="0" distR="0" wp14:anchorId="44B297B4" wp14:editId="13A0708F">
                                  <wp:extent cx="1771706" cy="1799924"/>
                                  <wp:effectExtent l="0" t="0" r="0" b="0"/>
                                  <wp:docPr id="90678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43" cy="1828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0227A" id="_x0000_t202" coordsize="21600,21600" o:spt="202" path="m,l,21600r21600,l21600,xe">
                <v:stroke joinstyle="miter"/>
                <v:path gradientshapeok="t" o:connecttype="rect"/>
              </v:shapetype>
              <v:shape id="Text Box 4" o:spid="_x0000_s1026" type="#_x0000_t202" style="position:absolute;margin-left:225.85pt;margin-top:-7.6pt;width:147pt;height:14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" strokecolor="white [3212]">
                <v:textbox>
                  <w:txbxContent>
                    <w:p w14:paraId="214A8974" w14:textId="3FDE3EC8" w:rsidR="00897CA7" w:rsidRDefault="00897CA7">
                      <w:r w:rsidRPr="00897CA7">
                        <w:rPr>
                          <w:noProof/>
                        </w:rPr>
                        <w:drawing>
                          <wp:inline distT="0" distB="0" distL="0" distR="0" wp14:anchorId="44B297B4" wp14:editId="13A0708F">
                            <wp:extent cx="1771706" cy="1799924"/>
                            <wp:effectExtent l="0" t="0" r="0" b="0"/>
                            <wp:docPr id="90678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43" cy="1828915"/>
                                    </a:xfrm>
                                    <a:prstGeom prst="rect">
                                      <a:avLst/>
                                    </a:prstGeom>
                                    <a:noFill/>
                                    <a:ln>
                                      <a:noFill/>
                                    </a:ln>
                                  </pic:spPr>
                                </pic:pic>
                              </a:graphicData>
                            </a:graphic>
                          </wp:inline>
                        </w:drawing>
                      </w:r>
                    </w:p>
                  </w:txbxContent>
                </v:textbox>
              </v:shape>
            </w:pict>
          </mc:Fallback>
        </mc:AlternateContent>
      </w:r>
      <w:r w:rsidR="00897CA7" w:rsidRPr="00897CA7">
        <w:rPr>
          <w:b/>
          <w:bCs/>
          <w:sz w:val="32"/>
          <w:szCs w:val="32"/>
        </w:rPr>
        <w:t xml:space="preserve">Photovoltaic </w:t>
      </w:r>
      <w:r w:rsidR="00897CA7">
        <w:rPr>
          <w:b/>
          <w:bCs/>
          <w:sz w:val="32"/>
          <w:szCs w:val="32"/>
        </w:rPr>
        <w:t>‘</w:t>
      </w:r>
      <w:r w:rsidR="00897CA7" w:rsidRPr="00897CA7">
        <w:rPr>
          <w:b/>
          <w:bCs/>
          <w:sz w:val="32"/>
          <w:szCs w:val="32"/>
        </w:rPr>
        <w:t>Solar Panels</w:t>
      </w:r>
      <w:r w:rsidR="00897CA7">
        <w:rPr>
          <w:b/>
          <w:bCs/>
          <w:sz w:val="32"/>
          <w:szCs w:val="32"/>
        </w:rPr>
        <w:t>’</w:t>
      </w:r>
      <w:r w:rsidR="00897CA7" w:rsidRPr="00897CA7">
        <w:rPr>
          <w:b/>
          <w:bCs/>
          <w:sz w:val="32"/>
          <w:szCs w:val="32"/>
        </w:rPr>
        <w:t xml:space="preserve"> </w:t>
      </w:r>
    </w:p>
    <w:p w14:paraId="434EC7C4" w14:textId="3A2274D7" w:rsidR="00897CA7" w:rsidRDefault="00897CA7">
      <w:pPr>
        <w:rPr>
          <w:b/>
          <w:bCs/>
          <w:sz w:val="32"/>
          <w:szCs w:val="32"/>
        </w:rPr>
      </w:pPr>
      <w:r w:rsidRPr="00897CA7">
        <w:rPr>
          <w:b/>
          <w:bCs/>
          <w:sz w:val="32"/>
          <w:szCs w:val="32"/>
        </w:rPr>
        <w:t>Safety Guidance</w:t>
      </w:r>
    </w:p>
    <w:p w14:paraId="2CFC0F16" w14:textId="6C678B3F" w:rsidR="00897CA7" w:rsidRDefault="00897CA7">
      <w:pPr>
        <w:rPr>
          <w:sz w:val="24"/>
          <w:szCs w:val="24"/>
        </w:rPr>
      </w:pPr>
      <w:r>
        <w:rPr>
          <w:sz w:val="24"/>
          <w:szCs w:val="24"/>
        </w:rPr>
        <w:t xml:space="preserve">Following the suspected cause of a roof </w:t>
      </w:r>
    </w:p>
    <w:p w14:paraId="1CCCA312" w14:textId="5B55DF4E" w:rsidR="00897CA7" w:rsidRDefault="00897CA7">
      <w:pPr>
        <w:rPr>
          <w:sz w:val="24"/>
          <w:szCs w:val="24"/>
        </w:rPr>
      </w:pPr>
      <w:r>
        <w:rPr>
          <w:sz w:val="24"/>
          <w:szCs w:val="24"/>
        </w:rPr>
        <w:t>fire at a Shopshire School</w:t>
      </w:r>
    </w:p>
    <w:p w14:paraId="47E41E01" w14:textId="77777777" w:rsidR="00E24902" w:rsidRDefault="00040EA1" w:rsidP="00040EA1">
      <w:pPr>
        <w:rPr>
          <w:rFonts w:ascii="Aptos" w:hAnsi="Aptos"/>
          <w:color w:val="000000"/>
          <w:sz w:val="20"/>
        </w:rPr>
      </w:pPr>
      <w:r w:rsidRPr="00040EA1">
        <w:rPr>
          <w:rFonts w:ascii="Aptos" w:hAnsi="Aptos"/>
          <w:color w:val="000000"/>
          <w:sz w:val="20"/>
        </w:rPr>
        <w:t xml:space="preserve">(This guidance is informed by advice provided by </w:t>
      </w:r>
    </w:p>
    <w:p w14:paraId="679D5CB1" w14:textId="765A2C6F" w:rsidR="00763FE2" w:rsidRPr="00040EA1" w:rsidRDefault="00040EA1" w:rsidP="00040EA1">
      <w:pPr>
        <w:rPr>
          <w:rFonts w:ascii="Aptos" w:hAnsi="Aptos"/>
          <w:color w:val="000000"/>
          <w:sz w:val="20"/>
        </w:rPr>
      </w:pPr>
      <w:r w:rsidRPr="00040EA1">
        <w:rPr>
          <w:rFonts w:ascii="Aptos" w:hAnsi="Aptos"/>
          <w:color w:val="000000"/>
          <w:sz w:val="20"/>
        </w:rPr>
        <w:t>Protector Insurance)</w:t>
      </w:r>
    </w:p>
    <w:p w14:paraId="44AAED77" w14:textId="77777777" w:rsidR="00304591" w:rsidRDefault="00304591" w:rsidP="009F0448">
      <w:pPr>
        <w:rPr>
          <w:rFonts w:ascii="Aptos" w:hAnsi="Aptos"/>
          <w:b/>
          <w:bCs/>
          <w:color w:val="000000"/>
          <w:sz w:val="24"/>
        </w:rPr>
      </w:pPr>
    </w:p>
    <w:p w14:paraId="0722B474" w14:textId="21E76218" w:rsidR="00F2543C" w:rsidRPr="00F2543C" w:rsidRDefault="00F2543C" w:rsidP="009F0448">
      <w:pPr>
        <w:rPr>
          <w:rFonts w:ascii="Aptos" w:hAnsi="Aptos"/>
          <w:b/>
          <w:bCs/>
          <w:color w:val="000000"/>
          <w:sz w:val="24"/>
        </w:rPr>
      </w:pPr>
      <w:r w:rsidRPr="00F2543C">
        <w:rPr>
          <w:rFonts w:ascii="Aptos" w:hAnsi="Aptos"/>
          <w:b/>
          <w:bCs/>
          <w:color w:val="000000"/>
          <w:sz w:val="24"/>
        </w:rPr>
        <w:t>Introduction</w:t>
      </w:r>
    </w:p>
    <w:p w14:paraId="4528CFEF" w14:textId="76326A3E" w:rsidR="00897CA7" w:rsidRPr="009F0448" w:rsidRDefault="009F0448" w:rsidP="009F0448">
      <w:pPr>
        <w:rPr>
          <w:rFonts w:ascii="Aptos" w:hAnsi="Aptos"/>
          <w:color w:val="000000"/>
          <w:sz w:val="24"/>
        </w:rPr>
      </w:pPr>
      <w:r w:rsidRPr="009F0448">
        <w:rPr>
          <w:rFonts w:ascii="Aptos" w:hAnsi="Aptos"/>
          <w:color w:val="000000"/>
          <w:sz w:val="24"/>
        </w:rPr>
        <w:t xml:space="preserve">While PV panels are generally considered safe, malfunctions can cause electrical fires that are </w:t>
      </w:r>
      <w:r w:rsidR="00F2543C">
        <w:rPr>
          <w:rFonts w:ascii="Aptos" w:hAnsi="Aptos"/>
          <w:color w:val="000000"/>
          <w:sz w:val="24"/>
        </w:rPr>
        <w:t>hazardous</w:t>
      </w:r>
      <w:r w:rsidRPr="009F0448">
        <w:rPr>
          <w:rFonts w:ascii="Aptos" w:hAnsi="Aptos"/>
          <w:color w:val="000000"/>
          <w:sz w:val="24"/>
        </w:rPr>
        <w:t xml:space="preserve"> </w:t>
      </w:r>
      <w:r>
        <w:rPr>
          <w:rFonts w:ascii="Aptos" w:hAnsi="Aptos"/>
          <w:color w:val="000000"/>
          <w:sz w:val="24"/>
        </w:rPr>
        <w:t xml:space="preserve">for firefighters </w:t>
      </w:r>
      <w:r w:rsidRPr="009F0448">
        <w:rPr>
          <w:rFonts w:ascii="Aptos" w:hAnsi="Aptos"/>
          <w:color w:val="000000"/>
          <w:sz w:val="24"/>
        </w:rPr>
        <w:t xml:space="preserve">to control due to </w:t>
      </w:r>
      <w:r>
        <w:rPr>
          <w:rFonts w:ascii="Aptos" w:hAnsi="Aptos"/>
          <w:color w:val="000000"/>
          <w:sz w:val="24"/>
        </w:rPr>
        <w:t xml:space="preserve">potentially dangerous </w:t>
      </w:r>
      <w:r w:rsidRPr="009F0448">
        <w:rPr>
          <w:rFonts w:ascii="Aptos" w:hAnsi="Aptos"/>
          <w:color w:val="000000"/>
          <w:sz w:val="24"/>
        </w:rPr>
        <w:t>exposed electronics and insufficient emergency planning.</w:t>
      </w:r>
    </w:p>
    <w:p w14:paraId="31F85193" w14:textId="5F319A9F" w:rsidR="006D4AB9" w:rsidRPr="009F0448" w:rsidRDefault="009F0448" w:rsidP="009F0448">
      <w:pPr>
        <w:rPr>
          <w:rFonts w:ascii="Aptos" w:hAnsi="Aptos"/>
          <w:color w:val="000000"/>
          <w:sz w:val="24"/>
        </w:rPr>
      </w:pPr>
      <w:r w:rsidRPr="009F0448">
        <w:rPr>
          <w:rFonts w:ascii="Aptos" w:hAnsi="Aptos"/>
          <w:color w:val="000000"/>
          <w:sz w:val="24"/>
        </w:rPr>
        <w:t>Inadequate maintenance and poor electrical practices raise fire risks in PV systems and can hinder firefighting efforts, resulting in major or total facility loss.</w:t>
      </w:r>
    </w:p>
    <w:p w14:paraId="522C2E44" w14:textId="36416FF9" w:rsidR="006D4AB9" w:rsidRPr="002961F5" w:rsidRDefault="002961F5" w:rsidP="002961F5">
      <w:pPr>
        <w:rPr>
          <w:rFonts w:ascii="Aptos" w:hAnsi="Aptos"/>
          <w:color w:val="000000"/>
          <w:sz w:val="24"/>
        </w:rPr>
      </w:pPr>
      <w:r w:rsidRPr="002961F5">
        <w:rPr>
          <w:rFonts w:ascii="Aptos" w:hAnsi="Aptos"/>
          <w:color w:val="000000"/>
          <w:sz w:val="24"/>
        </w:rPr>
        <w:t xml:space="preserve">If an electrical fault occurs within a PV system, fire may spread rapidly </w:t>
      </w:r>
      <w:r>
        <w:rPr>
          <w:rFonts w:ascii="Aptos" w:hAnsi="Aptos"/>
          <w:color w:val="000000"/>
          <w:sz w:val="24"/>
        </w:rPr>
        <w:t>due to the</w:t>
      </w:r>
      <w:r w:rsidRPr="002961F5">
        <w:rPr>
          <w:rFonts w:ascii="Aptos" w:hAnsi="Aptos"/>
          <w:color w:val="000000"/>
          <w:sz w:val="24"/>
        </w:rPr>
        <w:t xml:space="preserve"> </w:t>
      </w:r>
      <w:r>
        <w:rPr>
          <w:rFonts w:ascii="Aptos" w:hAnsi="Aptos"/>
          <w:color w:val="000000"/>
          <w:sz w:val="24"/>
        </w:rPr>
        <w:t xml:space="preserve">highly flammable </w:t>
      </w:r>
      <w:r w:rsidRPr="002961F5">
        <w:rPr>
          <w:rFonts w:ascii="Aptos" w:hAnsi="Aptos"/>
          <w:color w:val="000000"/>
          <w:sz w:val="24"/>
        </w:rPr>
        <w:t>components—such as frames, mounting systems, cables, and boxes, including plastics.</w:t>
      </w:r>
    </w:p>
    <w:p w14:paraId="11D926AE" w14:textId="24B1F4FC" w:rsidR="006D4AB9" w:rsidRPr="002961F5" w:rsidRDefault="002961F5" w:rsidP="002961F5">
      <w:pPr>
        <w:rPr>
          <w:rFonts w:ascii="Aptos" w:hAnsi="Aptos"/>
          <w:color w:val="000000"/>
          <w:sz w:val="24"/>
        </w:rPr>
      </w:pPr>
      <w:r w:rsidRPr="002961F5">
        <w:rPr>
          <w:rFonts w:ascii="Aptos" w:hAnsi="Aptos"/>
          <w:color w:val="000000"/>
          <w:sz w:val="24"/>
        </w:rPr>
        <w:t xml:space="preserve">Solar PV systems can experience electrical faults like arc faults, short circuits, and reverse currents, similar to household electronics. Issues such as faulty connections or poor cable installation may cause hot spots that could ignite nearby flammable materials. </w:t>
      </w:r>
      <w:r w:rsidR="00F95833" w:rsidRPr="00F95833">
        <w:rPr>
          <w:rFonts w:ascii="Aptos" w:hAnsi="Aptos"/>
          <w:color w:val="000000"/>
          <w:sz w:val="24"/>
        </w:rPr>
        <w:t>These faults may also be a result of water ingress in externally located equipment, switches and connections</w:t>
      </w:r>
      <w:r w:rsidR="00A2037B">
        <w:rPr>
          <w:rFonts w:ascii="Aptos" w:hAnsi="Aptos"/>
          <w:color w:val="000000"/>
          <w:sz w:val="24"/>
        </w:rPr>
        <w:t>.</w:t>
      </w:r>
      <w:r w:rsidR="00F95833" w:rsidRPr="00F95833">
        <w:rPr>
          <w:rFonts w:ascii="Aptos" w:hAnsi="Aptos"/>
          <w:color w:val="000000"/>
          <w:sz w:val="24"/>
        </w:rPr>
        <w:t xml:space="preserve"> </w:t>
      </w:r>
      <w:r w:rsidRPr="002961F5">
        <w:rPr>
          <w:rFonts w:ascii="Aptos" w:hAnsi="Aptos"/>
          <w:color w:val="000000"/>
          <w:sz w:val="24"/>
        </w:rPr>
        <w:t>Fires may also result from incorrectly installed or defective DC/AC inverters.</w:t>
      </w:r>
    </w:p>
    <w:p w14:paraId="790AD747" w14:textId="60B75BBB" w:rsidR="006D4AB9" w:rsidRPr="002961F5" w:rsidRDefault="002961F5" w:rsidP="002961F5">
      <w:pPr>
        <w:rPr>
          <w:rFonts w:ascii="Aptos" w:hAnsi="Aptos"/>
          <w:color w:val="000000"/>
          <w:sz w:val="24"/>
        </w:rPr>
      </w:pPr>
      <w:r w:rsidRPr="002961F5">
        <w:rPr>
          <w:rFonts w:ascii="Aptos" w:hAnsi="Aptos"/>
          <w:color w:val="000000"/>
          <w:sz w:val="24"/>
        </w:rPr>
        <w:t>Fires in these systems are mainly caused by poor maintenance and installation. Regular inspections, thermal imaging, debris removal, and work by qualified professionals help reduce fire risks.</w:t>
      </w:r>
    </w:p>
    <w:p w14:paraId="11488D07" w14:textId="38F84694" w:rsidR="00F2543C" w:rsidRPr="00F2543C" w:rsidRDefault="00F2543C" w:rsidP="000F527E">
      <w:pPr>
        <w:rPr>
          <w:rFonts w:ascii="Aptos" w:hAnsi="Aptos"/>
          <w:b/>
          <w:bCs/>
          <w:color w:val="000000"/>
          <w:sz w:val="24"/>
        </w:rPr>
      </w:pPr>
      <w:r w:rsidRPr="00F2543C">
        <w:rPr>
          <w:rFonts w:ascii="Aptos" w:hAnsi="Aptos"/>
          <w:b/>
          <w:bCs/>
          <w:color w:val="000000"/>
          <w:sz w:val="24"/>
        </w:rPr>
        <w:t>Action required</w:t>
      </w:r>
    </w:p>
    <w:p w14:paraId="73D1B506" w14:textId="6511C903" w:rsidR="00DB113E" w:rsidRDefault="000F527E" w:rsidP="000F527E">
      <w:pPr>
        <w:rPr>
          <w:rFonts w:ascii="Aptos" w:hAnsi="Aptos"/>
          <w:color w:val="000000"/>
          <w:sz w:val="24"/>
        </w:rPr>
      </w:pPr>
      <w:r w:rsidRPr="000F527E">
        <w:rPr>
          <w:rFonts w:ascii="Aptos" w:hAnsi="Aptos"/>
          <w:color w:val="000000"/>
          <w:sz w:val="24"/>
        </w:rPr>
        <w:t>Confirm that the isolating procedure is identified and thoroughly documented within the premises' fire risk assessment and site plans</w:t>
      </w:r>
      <w:r w:rsidR="00DB113E">
        <w:rPr>
          <w:rFonts w:ascii="Aptos" w:hAnsi="Aptos"/>
          <w:color w:val="000000"/>
          <w:sz w:val="24"/>
        </w:rPr>
        <w:t>;</w:t>
      </w:r>
    </w:p>
    <w:p w14:paraId="4B077E32" w14:textId="32417DE0" w:rsidR="00DB113E" w:rsidRDefault="00DB113E" w:rsidP="000F527E">
      <w:pPr>
        <w:rPr>
          <w:rFonts w:ascii="Aptos" w:hAnsi="Aptos"/>
          <w:color w:val="000000"/>
          <w:sz w:val="24"/>
        </w:rPr>
      </w:pPr>
      <w:r w:rsidRPr="00DB113E">
        <w:rPr>
          <w:rFonts w:ascii="Aptos" w:hAnsi="Aptos"/>
          <w:color w:val="000000"/>
          <w:sz w:val="24"/>
        </w:rPr>
        <w:t>A fire-fighters switch (DC isolator switch) should be installed in an easily accessible location, to ensure safe disconnection of the inverter in the event of a fire.</w:t>
      </w:r>
      <w:r w:rsidR="006A7158">
        <w:rPr>
          <w:rFonts w:ascii="Aptos" w:hAnsi="Aptos"/>
          <w:color w:val="000000"/>
          <w:sz w:val="24"/>
        </w:rPr>
        <w:t xml:space="preserve"> The below </w:t>
      </w:r>
      <w:r w:rsidR="00080CEC">
        <w:rPr>
          <w:rFonts w:ascii="Aptos" w:hAnsi="Aptos"/>
          <w:color w:val="000000"/>
          <w:sz w:val="24"/>
        </w:rPr>
        <w:t>picture shows two switches, there could be several depending on the size of your PV Solar syste</w:t>
      </w:r>
      <w:r w:rsidR="00C303EF">
        <w:rPr>
          <w:rFonts w:ascii="Aptos" w:hAnsi="Aptos"/>
          <w:color w:val="000000"/>
          <w:sz w:val="24"/>
        </w:rPr>
        <w:t>m.</w:t>
      </w:r>
    </w:p>
    <w:p w14:paraId="0F1DF3BE" w14:textId="1114B848" w:rsidR="00DB113E" w:rsidRDefault="00DB113E" w:rsidP="000F527E">
      <w:pPr>
        <w:rPr>
          <w:rFonts w:ascii="Aptos" w:hAnsi="Aptos"/>
          <w:color w:val="000000"/>
          <w:sz w:val="24"/>
        </w:rPr>
      </w:pPr>
      <w:r w:rsidRPr="004B6C29">
        <w:rPr>
          <w:noProof/>
        </w:rPr>
        <w:lastRenderedPageBreak/>
        <w:drawing>
          <wp:inline distT="0" distB="0" distL="0" distR="0" wp14:anchorId="77B2FDC1" wp14:editId="28BDCD86">
            <wp:extent cx="1960475" cy="1309036"/>
            <wp:effectExtent l="0" t="0" r="0" b="0"/>
            <wp:docPr id="1605941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963" cy="1310697"/>
                    </a:xfrm>
                    <a:prstGeom prst="rect">
                      <a:avLst/>
                    </a:prstGeom>
                    <a:noFill/>
                    <a:ln>
                      <a:noFill/>
                    </a:ln>
                  </pic:spPr>
                </pic:pic>
              </a:graphicData>
            </a:graphic>
          </wp:inline>
        </w:drawing>
      </w:r>
      <w:r>
        <w:rPr>
          <w:rFonts w:ascii="Aptos" w:hAnsi="Aptos"/>
          <w:noProof/>
          <w:color w:val="000000"/>
          <w:sz w:val="24"/>
        </w:rPr>
        <w:drawing>
          <wp:inline distT="0" distB="0" distL="0" distR="0" wp14:anchorId="3BAD218C" wp14:editId="2E8DCD96">
            <wp:extent cx="1823085" cy="1310640"/>
            <wp:effectExtent l="0" t="0" r="0" b="0"/>
            <wp:docPr id="138066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085" cy="1310640"/>
                    </a:xfrm>
                    <a:prstGeom prst="rect">
                      <a:avLst/>
                    </a:prstGeom>
                    <a:noFill/>
                  </pic:spPr>
                </pic:pic>
              </a:graphicData>
            </a:graphic>
          </wp:inline>
        </w:drawing>
      </w:r>
    </w:p>
    <w:p w14:paraId="2E71F945" w14:textId="4D9EB7E3" w:rsidR="007F17B9" w:rsidRDefault="000F527E" w:rsidP="00D149E8">
      <w:pPr>
        <w:pStyle w:val="ListParagraph"/>
        <w:numPr>
          <w:ilvl w:val="0"/>
          <w:numId w:val="4"/>
        </w:numPr>
        <w:rPr>
          <w:rFonts w:ascii="Aptos" w:hAnsi="Aptos"/>
          <w:color w:val="000000"/>
          <w:sz w:val="24"/>
        </w:rPr>
      </w:pPr>
      <w:r w:rsidRPr="007F17B9">
        <w:rPr>
          <w:rFonts w:ascii="Aptos" w:hAnsi="Aptos"/>
          <w:color w:val="000000"/>
          <w:sz w:val="24"/>
        </w:rPr>
        <w:t xml:space="preserve">Install clear and appropriate signage to enable Fire and Rescue teams to rapidly locate the supply during a fire emergency. </w:t>
      </w:r>
      <w:r w:rsidR="00D149E8">
        <w:rPr>
          <w:rFonts w:ascii="Aptos" w:hAnsi="Aptos"/>
          <w:color w:val="000000"/>
          <w:sz w:val="24"/>
        </w:rPr>
        <w:t>(</w:t>
      </w:r>
      <w:r w:rsidR="007F17B9" w:rsidRPr="007F17B9">
        <w:rPr>
          <w:rFonts w:ascii="Aptos" w:hAnsi="Aptos"/>
          <w:color w:val="000000"/>
          <w:sz w:val="24"/>
        </w:rPr>
        <w:t xml:space="preserve">PV systems </w:t>
      </w:r>
      <w:r w:rsidR="00D149E8">
        <w:rPr>
          <w:rFonts w:ascii="Aptos" w:hAnsi="Aptos"/>
          <w:color w:val="000000"/>
          <w:sz w:val="24"/>
        </w:rPr>
        <w:t>to be</w:t>
      </w:r>
      <w:r w:rsidR="007F17B9" w:rsidRPr="007F17B9">
        <w:rPr>
          <w:rFonts w:ascii="Aptos" w:hAnsi="Aptos"/>
          <w:color w:val="000000"/>
          <w:sz w:val="24"/>
        </w:rPr>
        <w:t xml:space="preserve"> clearly labelled, with external signage showing the location of the isolation switches</w:t>
      </w:r>
      <w:r w:rsidR="00D149E8">
        <w:rPr>
          <w:rFonts w:ascii="Aptos" w:hAnsi="Aptos"/>
          <w:color w:val="000000"/>
          <w:sz w:val="24"/>
        </w:rPr>
        <w:t>)</w:t>
      </w:r>
      <w:r w:rsidR="007F17B9" w:rsidRPr="007F17B9">
        <w:rPr>
          <w:rFonts w:ascii="Aptos" w:hAnsi="Aptos"/>
          <w:color w:val="000000"/>
          <w:sz w:val="24"/>
        </w:rPr>
        <w:t>.</w:t>
      </w:r>
    </w:p>
    <w:p w14:paraId="2E403865" w14:textId="77777777" w:rsidR="00D149E8" w:rsidRPr="00D149E8" w:rsidRDefault="00D149E8" w:rsidP="00D149E8">
      <w:pPr>
        <w:pStyle w:val="ListParagraph"/>
        <w:numPr>
          <w:ilvl w:val="0"/>
          <w:numId w:val="4"/>
        </w:numPr>
        <w:rPr>
          <w:rFonts w:ascii="Aptos" w:hAnsi="Aptos"/>
          <w:color w:val="000000"/>
          <w:sz w:val="24"/>
        </w:rPr>
      </w:pPr>
      <w:r w:rsidRPr="00D149E8">
        <w:rPr>
          <w:rFonts w:ascii="Aptos" w:hAnsi="Aptos"/>
          <w:color w:val="000000"/>
          <w:sz w:val="24"/>
        </w:rPr>
        <w:t>The local fire and rescue team should be informed and familiarised with the PV installation.</w:t>
      </w:r>
    </w:p>
    <w:p w14:paraId="47B56390" w14:textId="77777777" w:rsidR="00D149E8" w:rsidRDefault="00D149E8" w:rsidP="00D149E8">
      <w:pPr>
        <w:pStyle w:val="ListParagraph"/>
        <w:numPr>
          <w:ilvl w:val="0"/>
          <w:numId w:val="4"/>
        </w:numPr>
        <w:rPr>
          <w:rFonts w:ascii="Aptos" w:hAnsi="Aptos"/>
          <w:color w:val="000000"/>
          <w:sz w:val="24"/>
        </w:rPr>
      </w:pPr>
      <w:r w:rsidRPr="00D149E8">
        <w:rPr>
          <w:rFonts w:ascii="Aptos" w:hAnsi="Aptos"/>
          <w:color w:val="000000"/>
          <w:sz w:val="24"/>
        </w:rPr>
        <w:t>Emergency plans should be in place, including the disconnection method.</w:t>
      </w:r>
    </w:p>
    <w:p w14:paraId="0AA51430" w14:textId="77777777" w:rsidR="00304591" w:rsidRDefault="00D149E8" w:rsidP="00C26F6D">
      <w:pPr>
        <w:pStyle w:val="ListParagraph"/>
        <w:numPr>
          <w:ilvl w:val="0"/>
          <w:numId w:val="4"/>
        </w:numPr>
        <w:rPr>
          <w:rFonts w:ascii="Aptos" w:hAnsi="Aptos"/>
          <w:color w:val="000000"/>
          <w:sz w:val="24"/>
        </w:rPr>
      </w:pPr>
      <w:r>
        <w:rPr>
          <w:rFonts w:ascii="Aptos" w:hAnsi="Aptos"/>
          <w:color w:val="000000"/>
          <w:sz w:val="24"/>
        </w:rPr>
        <w:t>I</w:t>
      </w:r>
      <w:r w:rsidRPr="00D149E8">
        <w:rPr>
          <w:rFonts w:ascii="Aptos" w:hAnsi="Aptos"/>
          <w:color w:val="000000"/>
          <w:sz w:val="24"/>
        </w:rPr>
        <w:t>nformation along with site plans and installation drawings are provided within Emergency Plans Boxes or Grab Bags.</w:t>
      </w:r>
    </w:p>
    <w:p w14:paraId="0ED5CC5C" w14:textId="10118196" w:rsidR="00C26F6D" w:rsidRPr="00304591" w:rsidRDefault="00C26F6D" w:rsidP="00C26F6D">
      <w:pPr>
        <w:pStyle w:val="ListParagraph"/>
        <w:numPr>
          <w:ilvl w:val="0"/>
          <w:numId w:val="4"/>
        </w:numPr>
        <w:rPr>
          <w:rFonts w:ascii="Aptos" w:hAnsi="Aptos"/>
          <w:color w:val="000000"/>
          <w:sz w:val="24"/>
        </w:rPr>
      </w:pPr>
      <w:r w:rsidRPr="00304591">
        <w:rPr>
          <w:rFonts w:ascii="Aptos" w:hAnsi="Aptos"/>
          <w:color w:val="000000"/>
          <w:sz w:val="24"/>
        </w:rPr>
        <w:t>All electrical control panels must be housed within enclosures that provide a minimum of 60 minutes fire resistance. Cable penetrations should be appropriately fire-stopped to maintain the integrity of the enclosure. Each enclosure should be equipped with smoke detection linked to the main fire alarm system, which—where available—should be remotely monitored by an Alarm Receiving Centre. While not mandatory for systems already installed under the Council’s insurer, schools are encouraged to consider the advantages of remote fire alarm monitoring.</w:t>
      </w:r>
    </w:p>
    <w:p w14:paraId="17E4E4FE" w14:textId="77777777" w:rsidR="00C26F6D" w:rsidRPr="00C26F6D" w:rsidRDefault="00C26F6D" w:rsidP="00C26F6D">
      <w:pPr>
        <w:rPr>
          <w:rFonts w:ascii="Aptos" w:hAnsi="Aptos"/>
          <w:color w:val="000000"/>
          <w:sz w:val="24"/>
          <w:highlight w:val="yellow"/>
        </w:rPr>
      </w:pPr>
    </w:p>
    <w:p w14:paraId="17BB4E56" w14:textId="1ED46EF6" w:rsidR="009F0448" w:rsidRPr="00D149E8" w:rsidRDefault="009F0448" w:rsidP="009F0448">
      <w:pPr>
        <w:rPr>
          <w:b/>
          <w:bCs/>
          <w:sz w:val="24"/>
          <w:szCs w:val="24"/>
        </w:rPr>
      </w:pPr>
      <w:r w:rsidRPr="00D149E8">
        <w:rPr>
          <w:b/>
          <w:bCs/>
          <w:sz w:val="24"/>
          <w:szCs w:val="24"/>
        </w:rPr>
        <w:t>Maintenance and Inspection</w:t>
      </w:r>
    </w:p>
    <w:p w14:paraId="0E031F7C" w14:textId="333371C2" w:rsidR="00D149E8" w:rsidRPr="009F0448" w:rsidRDefault="00D149E8" w:rsidP="009F0448">
      <w:pPr>
        <w:rPr>
          <w:sz w:val="24"/>
          <w:szCs w:val="24"/>
        </w:rPr>
      </w:pPr>
      <w:r>
        <w:rPr>
          <w:sz w:val="24"/>
          <w:szCs w:val="24"/>
        </w:rPr>
        <w:t>Any works required on PV systems must be through an approved contractor via PSG</w:t>
      </w:r>
      <w:r w:rsidR="00150F3F">
        <w:rPr>
          <w:sz w:val="24"/>
          <w:szCs w:val="24"/>
        </w:rPr>
        <w:t xml:space="preserve"> or your </w:t>
      </w:r>
      <w:r w:rsidR="00C312DB">
        <w:rPr>
          <w:sz w:val="24"/>
          <w:szCs w:val="24"/>
        </w:rPr>
        <w:t>Property Consultancy</w:t>
      </w:r>
      <w:r w:rsidR="00E2760A">
        <w:rPr>
          <w:sz w:val="24"/>
          <w:szCs w:val="24"/>
        </w:rPr>
        <w:t>:</w:t>
      </w:r>
    </w:p>
    <w:p w14:paraId="214B5735" w14:textId="77777777" w:rsidR="009F0448" w:rsidRDefault="009F0448" w:rsidP="009F0448">
      <w:pPr>
        <w:pStyle w:val="ListParagraph"/>
        <w:numPr>
          <w:ilvl w:val="0"/>
          <w:numId w:val="3"/>
        </w:numPr>
        <w:rPr>
          <w:sz w:val="24"/>
          <w:szCs w:val="24"/>
        </w:rPr>
      </w:pPr>
      <w:r w:rsidRPr="009F0448">
        <w:rPr>
          <w:sz w:val="24"/>
          <w:szCs w:val="24"/>
        </w:rPr>
        <w:t>Thermal imaging inspections should be conducted at commissioning and at least annually to look for hotspots.</w:t>
      </w:r>
    </w:p>
    <w:p w14:paraId="2AF39D34" w14:textId="77777777" w:rsidR="009F0448" w:rsidRDefault="009F0448" w:rsidP="009F0448">
      <w:pPr>
        <w:pStyle w:val="ListParagraph"/>
        <w:numPr>
          <w:ilvl w:val="0"/>
          <w:numId w:val="3"/>
        </w:numPr>
        <w:rPr>
          <w:sz w:val="24"/>
          <w:szCs w:val="24"/>
        </w:rPr>
      </w:pPr>
      <w:r w:rsidRPr="009F0448">
        <w:rPr>
          <w:sz w:val="24"/>
          <w:szCs w:val="24"/>
        </w:rPr>
        <w:t>Provide regular maintenance, including cleaning to ensure that debris does not build up.</w:t>
      </w:r>
    </w:p>
    <w:p w14:paraId="67CD7049" w14:textId="0F64D95E" w:rsidR="009F0448" w:rsidRDefault="009F0448" w:rsidP="009F0448">
      <w:pPr>
        <w:pStyle w:val="ListParagraph"/>
        <w:numPr>
          <w:ilvl w:val="0"/>
          <w:numId w:val="3"/>
        </w:numPr>
        <w:rPr>
          <w:sz w:val="24"/>
          <w:szCs w:val="24"/>
        </w:rPr>
      </w:pPr>
      <w:r w:rsidRPr="009F0448">
        <w:rPr>
          <w:sz w:val="24"/>
          <w:szCs w:val="24"/>
        </w:rPr>
        <w:t>The Fire-fighters switch should also be tested/exercised periodically.</w:t>
      </w:r>
    </w:p>
    <w:p w14:paraId="7D3EC963" w14:textId="77777777" w:rsidR="00D149E8" w:rsidRPr="00D149E8" w:rsidRDefault="00D149E8" w:rsidP="00D149E8">
      <w:pPr>
        <w:pStyle w:val="ListParagraph"/>
        <w:numPr>
          <w:ilvl w:val="0"/>
          <w:numId w:val="3"/>
        </w:numPr>
        <w:rPr>
          <w:sz w:val="24"/>
          <w:szCs w:val="24"/>
        </w:rPr>
      </w:pPr>
      <w:r w:rsidRPr="00D149E8">
        <w:rPr>
          <w:sz w:val="24"/>
          <w:szCs w:val="24"/>
        </w:rPr>
        <w:t xml:space="preserve">Schedule regular maintenance and inspections of PV panels in compliance with relevant British Standards, including those governing electrical installations. </w:t>
      </w:r>
    </w:p>
    <w:p w14:paraId="0655301B" w14:textId="097612FE" w:rsidR="00D149E8" w:rsidRDefault="00D149E8" w:rsidP="00D149E8">
      <w:pPr>
        <w:pStyle w:val="ListParagraph"/>
        <w:numPr>
          <w:ilvl w:val="0"/>
          <w:numId w:val="3"/>
        </w:numPr>
        <w:rPr>
          <w:sz w:val="24"/>
          <w:szCs w:val="24"/>
        </w:rPr>
      </w:pPr>
      <w:r w:rsidRPr="00D149E8">
        <w:rPr>
          <w:sz w:val="24"/>
          <w:szCs w:val="24"/>
        </w:rPr>
        <w:t>Ensure comprehensive Risk Assessments and Safe Systems of Work are completed for contractors performing cleaning, repairs, or maintenance on the system.</w:t>
      </w:r>
    </w:p>
    <w:p w14:paraId="658E807E" w14:textId="4B497C1E" w:rsidR="0004033E" w:rsidRPr="00E071CD" w:rsidRDefault="00F73816" w:rsidP="00E071CD">
      <w:pPr>
        <w:rPr>
          <w:sz w:val="24"/>
          <w:szCs w:val="24"/>
        </w:rPr>
      </w:pPr>
      <w:r>
        <w:rPr>
          <w:sz w:val="24"/>
          <w:szCs w:val="24"/>
        </w:rPr>
        <w:t xml:space="preserve">If you have any concerns or require further advice, please speak with </w:t>
      </w:r>
      <w:r w:rsidR="00DC598F">
        <w:rPr>
          <w:sz w:val="24"/>
          <w:szCs w:val="24"/>
        </w:rPr>
        <w:t xml:space="preserve">an </w:t>
      </w:r>
      <w:r w:rsidR="003C18DA">
        <w:rPr>
          <w:sz w:val="24"/>
          <w:szCs w:val="24"/>
        </w:rPr>
        <w:t xml:space="preserve">Electrical </w:t>
      </w:r>
      <w:r w:rsidR="00DC598F">
        <w:rPr>
          <w:sz w:val="24"/>
          <w:szCs w:val="24"/>
        </w:rPr>
        <w:t>Surveyor from PSG</w:t>
      </w:r>
      <w:r w:rsidR="00BD3B9E">
        <w:rPr>
          <w:sz w:val="24"/>
          <w:szCs w:val="24"/>
        </w:rPr>
        <w:t>/</w:t>
      </w:r>
      <w:r w:rsidR="00BD3B9E" w:rsidRPr="00BD3B9E">
        <w:rPr>
          <w:sz w:val="24"/>
          <w:szCs w:val="24"/>
        </w:rPr>
        <w:t>Property Consultancy</w:t>
      </w:r>
      <w:r w:rsidR="00005746">
        <w:rPr>
          <w:sz w:val="24"/>
          <w:szCs w:val="24"/>
        </w:rPr>
        <w:t xml:space="preserve"> or alternatively the health and safety team</w:t>
      </w:r>
      <w:r w:rsidR="0035596C">
        <w:rPr>
          <w:sz w:val="24"/>
          <w:szCs w:val="24"/>
        </w:rPr>
        <w:t xml:space="preserve">. </w:t>
      </w:r>
      <w:r w:rsidR="00005746">
        <w:rPr>
          <w:sz w:val="24"/>
          <w:szCs w:val="24"/>
        </w:rPr>
        <w:t>(</w:t>
      </w:r>
      <w:hyperlink r:id="rId14" w:history="1">
        <w:r w:rsidR="0004033E" w:rsidRPr="00AB4953">
          <w:rPr>
            <w:rStyle w:val="Hyperlink"/>
            <w:sz w:val="24"/>
            <w:szCs w:val="24"/>
          </w:rPr>
          <w:t>health.safety@shropshire.gov.uk</w:t>
        </w:r>
      </w:hyperlink>
      <w:r w:rsidR="00005746">
        <w:rPr>
          <w:sz w:val="24"/>
          <w:szCs w:val="24"/>
        </w:rPr>
        <w:t>)</w:t>
      </w:r>
    </w:p>
    <w:sectPr w:rsidR="0004033E" w:rsidRPr="00E071CD">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09450" w14:textId="77777777" w:rsidR="00B1708B" w:rsidRDefault="00B1708B" w:rsidP="006B21CD">
      <w:pPr>
        <w:spacing w:after="0" w:line="240" w:lineRule="auto"/>
      </w:pPr>
      <w:r>
        <w:separator/>
      </w:r>
    </w:p>
  </w:endnote>
  <w:endnote w:type="continuationSeparator" w:id="0">
    <w:p w14:paraId="74501E1D" w14:textId="77777777" w:rsidR="00B1708B" w:rsidRDefault="00B1708B" w:rsidP="006B2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341672"/>
      <w:docPartObj>
        <w:docPartGallery w:val="Page Numbers (Bottom of Page)"/>
        <w:docPartUnique/>
      </w:docPartObj>
    </w:sdtPr>
    <w:sdtEndPr>
      <w:rPr>
        <w:noProof/>
      </w:rPr>
    </w:sdtEndPr>
    <w:sdtContent>
      <w:p w14:paraId="18B2E1A4" w14:textId="01123C84" w:rsidR="00B42CDA" w:rsidRDefault="00B42C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DAA5D1" w14:textId="77777777" w:rsidR="00B42CDA" w:rsidRDefault="00B42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AAAC" w14:textId="77777777" w:rsidR="00B1708B" w:rsidRDefault="00B1708B" w:rsidP="006B21CD">
      <w:pPr>
        <w:spacing w:after="0" w:line="240" w:lineRule="auto"/>
      </w:pPr>
      <w:r>
        <w:separator/>
      </w:r>
    </w:p>
  </w:footnote>
  <w:footnote w:type="continuationSeparator" w:id="0">
    <w:p w14:paraId="4C32CE60" w14:textId="77777777" w:rsidR="00B1708B" w:rsidRDefault="00B1708B" w:rsidP="006B2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615FD" w14:textId="29410D1D" w:rsidR="006B21CD" w:rsidRDefault="006B21CD">
    <w:pPr>
      <w:pStyle w:val="Header"/>
    </w:pPr>
    <w:r>
      <w:rPr>
        <w:noProof/>
      </w:rPr>
      <w:drawing>
        <wp:inline distT="0" distB="0" distL="0" distR="0" wp14:anchorId="4C7BAE9B" wp14:editId="0310740F">
          <wp:extent cx="2712720" cy="835025"/>
          <wp:effectExtent l="0" t="0" r="0" b="3175"/>
          <wp:docPr id="21946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720" cy="835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01889"/>
    <w:multiLevelType w:val="hybridMultilevel"/>
    <w:tmpl w:val="DBA60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AC0AF2"/>
    <w:multiLevelType w:val="hybridMultilevel"/>
    <w:tmpl w:val="20CED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C36B6F"/>
    <w:multiLevelType w:val="hybridMultilevel"/>
    <w:tmpl w:val="B0567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381E94"/>
    <w:multiLevelType w:val="hybridMultilevel"/>
    <w:tmpl w:val="A0C6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3271691">
    <w:abstractNumId w:val="0"/>
  </w:num>
  <w:num w:numId="2" w16cid:durableId="2144762454">
    <w:abstractNumId w:val="1"/>
  </w:num>
  <w:num w:numId="3" w16cid:durableId="294457413">
    <w:abstractNumId w:val="3"/>
  </w:num>
  <w:num w:numId="4" w16cid:durableId="160892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A7"/>
    <w:rsid w:val="00005746"/>
    <w:rsid w:val="0004033E"/>
    <w:rsid w:val="00040EA1"/>
    <w:rsid w:val="00080CEC"/>
    <w:rsid w:val="000F527E"/>
    <w:rsid w:val="00150F3F"/>
    <w:rsid w:val="0017001E"/>
    <w:rsid w:val="002309BE"/>
    <w:rsid w:val="00252BB9"/>
    <w:rsid w:val="00253898"/>
    <w:rsid w:val="00253983"/>
    <w:rsid w:val="002961F5"/>
    <w:rsid w:val="00304591"/>
    <w:rsid w:val="0035596C"/>
    <w:rsid w:val="00363871"/>
    <w:rsid w:val="003C18DA"/>
    <w:rsid w:val="003C72E1"/>
    <w:rsid w:val="003E210B"/>
    <w:rsid w:val="004149B6"/>
    <w:rsid w:val="00443B8E"/>
    <w:rsid w:val="004B6C29"/>
    <w:rsid w:val="004D3233"/>
    <w:rsid w:val="006252C3"/>
    <w:rsid w:val="00643B12"/>
    <w:rsid w:val="00680717"/>
    <w:rsid w:val="0069747B"/>
    <w:rsid w:val="006A7158"/>
    <w:rsid w:val="006B21CD"/>
    <w:rsid w:val="006D4AB9"/>
    <w:rsid w:val="006D6800"/>
    <w:rsid w:val="006F5E75"/>
    <w:rsid w:val="00763FE2"/>
    <w:rsid w:val="007D1316"/>
    <w:rsid w:val="007F17B9"/>
    <w:rsid w:val="00897CA7"/>
    <w:rsid w:val="008E524D"/>
    <w:rsid w:val="00902C1F"/>
    <w:rsid w:val="009041EB"/>
    <w:rsid w:val="009F0448"/>
    <w:rsid w:val="00A2037B"/>
    <w:rsid w:val="00AE7DB2"/>
    <w:rsid w:val="00B113BD"/>
    <w:rsid w:val="00B1708B"/>
    <w:rsid w:val="00B42CDA"/>
    <w:rsid w:val="00B44E57"/>
    <w:rsid w:val="00BD3B9E"/>
    <w:rsid w:val="00BE1923"/>
    <w:rsid w:val="00C15EEC"/>
    <w:rsid w:val="00C26F6D"/>
    <w:rsid w:val="00C303EF"/>
    <w:rsid w:val="00C312DB"/>
    <w:rsid w:val="00C314D6"/>
    <w:rsid w:val="00C5363E"/>
    <w:rsid w:val="00C56AAF"/>
    <w:rsid w:val="00C63E95"/>
    <w:rsid w:val="00CA71FB"/>
    <w:rsid w:val="00D149E8"/>
    <w:rsid w:val="00D274D2"/>
    <w:rsid w:val="00DA2956"/>
    <w:rsid w:val="00DB113E"/>
    <w:rsid w:val="00DB2DEE"/>
    <w:rsid w:val="00DC598F"/>
    <w:rsid w:val="00DD4D17"/>
    <w:rsid w:val="00DF0C6E"/>
    <w:rsid w:val="00E071CD"/>
    <w:rsid w:val="00E1197F"/>
    <w:rsid w:val="00E24902"/>
    <w:rsid w:val="00E2760A"/>
    <w:rsid w:val="00E55364"/>
    <w:rsid w:val="00E85636"/>
    <w:rsid w:val="00EA4BE5"/>
    <w:rsid w:val="00F2543C"/>
    <w:rsid w:val="00F446D8"/>
    <w:rsid w:val="00F73816"/>
    <w:rsid w:val="00F86E6A"/>
    <w:rsid w:val="00F95833"/>
    <w:rsid w:val="00FF4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CE6D1"/>
  <w15:chartTrackingRefBased/>
  <w15:docId w15:val="{2E14C59F-E4E7-4D6A-9642-454DF792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C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C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C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C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C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C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C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C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C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C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CA7"/>
    <w:rPr>
      <w:rFonts w:eastAsiaTheme="majorEastAsia" w:cstheme="majorBidi"/>
      <w:color w:val="272727" w:themeColor="text1" w:themeTint="D8"/>
    </w:rPr>
  </w:style>
  <w:style w:type="paragraph" w:styleId="Title">
    <w:name w:val="Title"/>
    <w:basedOn w:val="Normal"/>
    <w:next w:val="Normal"/>
    <w:link w:val="TitleChar"/>
    <w:uiPriority w:val="10"/>
    <w:qFormat/>
    <w:rsid w:val="00897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CA7"/>
    <w:pPr>
      <w:spacing w:before="160"/>
      <w:jc w:val="center"/>
    </w:pPr>
    <w:rPr>
      <w:i/>
      <w:iCs/>
      <w:color w:val="404040" w:themeColor="text1" w:themeTint="BF"/>
    </w:rPr>
  </w:style>
  <w:style w:type="character" w:customStyle="1" w:styleId="QuoteChar">
    <w:name w:val="Quote Char"/>
    <w:basedOn w:val="DefaultParagraphFont"/>
    <w:link w:val="Quote"/>
    <w:uiPriority w:val="29"/>
    <w:rsid w:val="00897CA7"/>
    <w:rPr>
      <w:i/>
      <w:iCs/>
      <w:color w:val="404040" w:themeColor="text1" w:themeTint="BF"/>
    </w:rPr>
  </w:style>
  <w:style w:type="paragraph" w:styleId="ListParagraph">
    <w:name w:val="List Paragraph"/>
    <w:basedOn w:val="Normal"/>
    <w:uiPriority w:val="34"/>
    <w:qFormat/>
    <w:rsid w:val="00897CA7"/>
    <w:pPr>
      <w:ind w:left="720"/>
      <w:contextualSpacing/>
    </w:pPr>
  </w:style>
  <w:style w:type="character" w:styleId="IntenseEmphasis">
    <w:name w:val="Intense Emphasis"/>
    <w:basedOn w:val="DefaultParagraphFont"/>
    <w:uiPriority w:val="21"/>
    <w:qFormat/>
    <w:rsid w:val="00897CA7"/>
    <w:rPr>
      <w:i/>
      <w:iCs/>
      <w:color w:val="0F4761" w:themeColor="accent1" w:themeShade="BF"/>
    </w:rPr>
  </w:style>
  <w:style w:type="paragraph" w:styleId="IntenseQuote">
    <w:name w:val="Intense Quote"/>
    <w:basedOn w:val="Normal"/>
    <w:next w:val="Normal"/>
    <w:link w:val="IntenseQuoteChar"/>
    <w:uiPriority w:val="30"/>
    <w:qFormat/>
    <w:rsid w:val="00897C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CA7"/>
    <w:rPr>
      <w:i/>
      <w:iCs/>
      <w:color w:val="0F4761" w:themeColor="accent1" w:themeShade="BF"/>
    </w:rPr>
  </w:style>
  <w:style w:type="character" w:styleId="IntenseReference">
    <w:name w:val="Intense Reference"/>
    <w:basedOn w:val="DefaultParagraphFont"/>
    <w:uiPriority w:val="32"/>
    <w:qFormat/>
    <w:rsid w:val="00897CA7"/>
    <w:rPr>
      <w:b/>
      <w:bCs/>
      <w:smallCaps/>
      <w:color w:val="0F4761" w:themeColor="accent1" w:themeShade="BF"/>
      <w:spacing w:val="5"/>
    </w:rPr>
  </w:style>
  <w:style w:type="character" w:styleId="Hyperlink">
    <w:name w:val="Hyperlink"/>
    <w:basedOn w:val="DefaultParagraphFont"/>
    <w:uiPriority w:val="99"/>
    <w:unhideWhenUsed/>
    <w:rsid w:val="0004033E"/>
    <w:rPr>
      <w:color w:val="467886" w:themeColor="hyperlink"/>
      <w:u w:val="single"/>
    </w:rPr>
  </w:style>
  <w:style w:type="character" w:styleId="UnresolvedMention">
    <w:name w:val="Unresolved Mention"/>
    <w:basedOn w:val="DefaultParagraphFont"/>
    <w:uiPriority w:val="99"/>
    <w:semiHidden/>
    <w:unhideWhenUsed/>
    <w:rsid w:val="0004033E"/>
    <w:rPr>
      <w:color w:val="605E5C"/>
      <w:shd w:val="clear" w:color="auto" w:fill="E1DFDD"/>
    </w:rPr>
  </w:style>
  <w:style w:type="paragraph" w:styleId="Header">
    <w:name w:val="header"/>
    <w:basedOn w:val="Normal"/>
    <w:link w:val="HeaderChar"/>
    <w:uiPriority w:val="99"/>
    <w:unhideWhenUsed/>
    <w:rsid w:val="006B2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1CD"/>
  </w:style>
  <w:style w:type="paragraph" w:styleId="Footer">
    <w:name w:val="footer"/>
    <w:basedOn w:val="Normal"/>
    <w:link w:val="FooterChar"/>
    <w:uiPriority w:val="99"/>
    <w:unhideWhenUsed/>
    <w:rsid w:val="006B2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safety@shrop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50EF2CB438644BB576CD89C98DC31" ma:contentTypeVersion="26" ma:contentTypeDescription="Create a new document." ma:contentTypeScope="" ma:versionID="faea3ee07b0d69eaddd1151298a9bbc7">
  <xsd:schema xmlns:xsd="http://www.w3.org/2001/XMLSchema" xmlns:xs="http://www.w3.org/2001/XMLSchema" xmlns:p="http://schemas.microsoft.com/office/2006/metadata/properties" xmlns:ns2="ebb85c99-cc68-4b7d-8259-60b9beffa79b" xmlns:ns3="418c9899-e0ad-440f-b466-8c696302c468" targetNamespace="http://schemas.microsoft.com/office/2006/metadata/properties" ma:root="true" ma:fieldsID="43702ef2edd1d91f2236a296a57cadaf" ns2:_="" ns3:_="">
    <xsd:import namespace="ebb85c99-cc68-4b7d-8259-60b9beffa79b"/>
    <xsd:import namespace="418c9899-e0ad-440f-b466-8c696302c4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5c99-cc68-4b7d-8259-60b9beffa7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b384a90-434d-4960-baf5-62e4e3863819}" ma:internalName="TaxCatchAll" ma:showField="CatchAllData" ma:web="ebb85c99-cc68-4b7d-8259-60b9beffa7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c9899-e0ad-440f-b466-8c696302c4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c9899-e0ad-440f-b466-8c696302c468">
      <Terms xmlns="http://schemas.microsoft.com/office/infopath/2007/PartnerControls"/>
    </lcf76f155ced4ddcb4097134ff3c332f>
    <TaxCatchAll xmlns="ebb85c99-cc68-4b7d-8259-60b9beffa79b" xsi:nil="true"/>
  </documentManagement>
</p:properties>
</file>

<file path=customXml/itemProps1.xml><?xml version="1.0" encoding="utf-8"?>
<ds:datastoreItem xmlns:ds="http://schemas.openxmlformats.org/officeDocument/2006/customXml" ds:itemID="{554FE710-6821-4F9A-9EF6-AEB9A055BD50}">
  <ds:schemaRefs>
    <ds:schemaRef ds:uri="http://schemas.microsoft.com/sharepoint/v3/contenttype/forms"/>
  </ds:schemaRefs>
</ds:datastoreItem>
</file>

<file path=customXml/itemProps2.xml><?xml version="1.0" encoding="utf-8"?>
<ds:datastoreItem xmlns:ds="http://schemas.openxmlformats.org/officeDocument/2006/customXml" ds:itemID="{25A14AC2-2D74-4EE0-88DD-D8F387987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5c99-cc68-4b7d-8259-60b9beffa79b"/>
    <ds:schemaRef ds:uri="418c9899-e0ad-440f-b466-8c696302c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49BDF-3143-4290-9DA8-55E5EA0D8041}">
  <ds:schemaRefs>
    <ds:schemaRef ds:uri="http://schemas.microsoft.com/office/2006/metadata/properties"/>
    <ds:schemaRef ds:uri="http://schemas.microsoft.com/office/infopath/2007/PartnerControls"/>
    <ds:schemaRef ds:uri="418c9899-e0ad-440f-b466-8c696302c468"/>
    <ds:schemaRef ds:uri="ebb85c99-cc68-4b7d-8259-60b9beffa79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560</Words>
  <Characters>3326</Characters>
  <Application>Microsoft Office Word</Application>
  <DocSecurity>0</DocSecurity>
  <Lines>66</Lines>
  <Paragraphs>32</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Jenkins</dc:creator>
  <cp:keywords/>
  <dc:description/>
  <cp:lastModifiedBy>Laura E Howells</cp:lastModifiedBy>
  <cp:revision>3</cp:revision>
  <dcterms:created xsi:type="dcterms:W3CDTF">2025-11-06T12:06:00Z</dcterms:created>
  <dcterms:modified xsi:type="dcterms:W3CDTF">2025-11-06T12:07:00Z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0x01010024D50EF2CB438644BB576CD89C98DC31</vt:lpwstr>
  </property>
  <property fmtid="{D5CDD505-2E9C-101B-9397-08002B2CF9AE}" pid="3" name="MediaServiceImageTags">
    <vt:lpwstr/>
  </property>
  <property fmtid="{D5CDD505-2E9C-101B-9397-08002B2CF9AE}" pid="4" name="docLang">
    <vt:lpwstr>en</vt:lpwstr>
  </property>
</Properties>
</file>